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7D5819" w14:textId="06E5DCC6" w:rsidR="00126090" w:rsidRDefault="00954CCE" w:rsidP="006B0936">
      <w:pPr>
        <w:spacing w:after="0"/>
        <w:jc w:val="center"/>
        <w:rPr>
          <w:b/>
          <w:bCs/>
          <w:sz w:val="32"/>
          <w:szCs w:val="32"/>
          <w:lang w:val="fr-FR"/>
        </w:rPr>
      </w:pPr>
      <w:r w:rsidRPr="007E4C02">
        <w:rPr>
          <w:b/>
          <w:bCs/>
          <w:sz w:val="32"/>
          <w:szCs w:val="32"/>
          <w:lang w:val="fr-FR"/>
        </w:rPr>
        <w:t>VITA AKZENT LC</w:t>
      </w:r>
      <w:r w:rsidR="006B0936">
        <w:rPr>
          <w:b/>
          <w:bCs/>
          <w:sz w:val="32"/>
          <w:szCs w:val="32"/>
          <w:lang w:val="fr-FR"/>
        </w:rPr>
        <w:t xml:space="preserve"> : </w:t>
      </w:r>
      <w:r w:rsidR="006B0936" w:rsidRPr="006B0936">
        <w:rPr>
          <w:b/>
          <w:bCs/>
          <w:sz w:val="32"/>
          <w:szCs w:val="32"/>
          <w:lang w:val="fr-FR"/>
        </w:rPr>
        <w:t xml:space="preserve">NOUVEAU SYSTÈME DE </w:t>
      </w:r>
      <w:r w:rsidR="006B0936">
        <w:rPr>
          <w:b/>
          <w:bCs/>
          <w:sz w:val="32"/>
          <w:szCs w:val="32"/>
          <w:lang w:val="fr-FR"/>
        </w:rPr>
        <w:t>COULEURS</w:t>
      </w:r>
      <w:r w:rsidR="006B0936" w:rsidRPr="006B0936">
        <w:rPr>
          <w:b/>
          <w:bCs/>
          <w:sz w:val="32"/>
          <w:szCs w:val="32"/>
          <w:lang w:val="fr-FR"/>
        </w:rPr>
        <w:t xml:space="preserve"> COMPOSITE PHOTOPOLYMÉRISABLE</w:t>
      </w:r>
      <w:r w:rsidR="003F7A65">
        <w:rPr>
          <w:b/>
          <w:bCs/>
          <w:sz w:val="32"/>
          <w:szCs w:val="32"/>
          <w:lang w:val="fr-FR"/>
        </w:rPr>
        <w:t>S</w:t>
      </w:r>
    </w:p>
    <w:p w14:paraId="1D55FEDA" w14:textId="77777777" w:rsidR="006B0936" w:rsidRPr="002649AD" w:rsidRDefault="006B0936" w:rsidP="006B0936">
      <w:pPr>
        <w:spacing w:after="0"/>
        <w:jc w:val="center"/>
        <w:rPr>
          <w:sz w:val="32"/>
          <w:szCs w:val="32"/>
          <w:lang w:val="fr-FR"/>
        </w:rPr>
      </w:pPr>
    </w:p>
    <w:p w14:paraId="10B767E7" w14:textId="77777777" w:rsidR="00370D24" w:rsidRDefault="00954CCE" w:rsidP="002649AD">
      <w:pPr>
        <w:spacing w:line="360" w:lineRule="auto"/>
        <w:jc w:val="both"/>
        <w:rPr>
          <w:color w:val="000000" w:themeColor="text1"/>
          <w:lang w:val="fr-FR"/>
        </w:rPr>
      </w:pPr>
      <w:r w:rsidRPr="002649AD">
        <w:rPr>
          <w:color w:val="000000" w:themeColor="text1"/>
          <w:lang w:val="fr-FR"/>
        </w:rPr>
        <w:t xml:space="preserve">Le </w:t>
      </w:r>
      <w:r w:rsidR="006B0936">
        <w:rPr>
          <w:color w:val="000000" w:themeColor="text1"/>
          <w:lang w:val="fr-FR"/>
        </w:rPr>
        <w:t xml:space="preserve">nouveau </w:t>
      </w:r>
      <w:r w:rsidRPr="002649AD">
        <w:rPr>
          <w:color w:val="000000" w:themeColor="text1"/>
          <w:lang w:val="fr-FR"/>
        </w:rPr>
        <w:t xml:space="preserve">système de couleurs composites photopolymérisables VITA AKZENT LC </w:t>
      </w:r>
      <w:r w:rsidR="006B0936">
        <w:rPr>
          <w:color w:val="000000" w:themeColor="text1"/>
          <w:lang w:val="fr-FR"/>
        </w:rPr>
        <w:t>a été spécialement développé pour apporter</w:t>
      </w:r>
      <w:r w:rsidRPr="002649AD">
        <w:rPr>
          <w:color w:val="000000" w:themeColor="text1"/>
          <w:lang w:val="fr-FR"/>
        </w:rPr>
        <w:t xml:space="preserve"> couleur et caractère </w:t>
      </w:r>
      <w:r w:rsidR="00370D24">
        <w:rPr>
          <w:color w:val="000000" w:themeColor="text1"/>
          <w:lang w:val="fr-FR"/>
        </w:rPr>
        <w:t>aux</w:t>
      </w:r>
      <w:r w:rsidRPr="002649AD">
        <w:rPr>
          <w:color w:val="000000" w:themeColor="text1"/>
          <w:lang w:val="fr-FR"/>
        </w:rPr>
        <w:t xml:space="preserve"> restaurations en céramique hybride, en </w:t>
      </w:r>
      <w:r w:rsidR="00EF0759" w:rsidRPr="002649AD">
        <w:rPr>
          <w:color w:val="000000" w:themeColor="text1"/>
          <w:lang w:val="fr-FR"/>
        </w:rPr>
        <w:t xml:space="preserve">résine </w:t>
      </w:r>
      <w:r w:rsidRPr="002649AD">
        <w:rPr>
          <w:color w:val="000000" w:themeColor="text1"/>
          <w:lang w:val="fr-FR"/>
        </w:rPr>
        <w:t xml:space="preserve">composite </w:t>
      </w:r>
      <w:r w:rsidR="00370D24">
        <w:rPr>
          <w:color w:val="000000" w:themeColor="text1"/>
          <w:lang w:val="fr-FR"/>
        </w:rPr>
        <w:t xml:space="preserve">CFAO </w:t>
      </w:r>
      <w:r w:rsidR="00370D24">
        <w:rPr>
          <w:color w:val="000000" w:themeColor="text1"/>
          <w:lang w:val="fr-FR"/>
        </w:rPr>
        <w:t>et</w:t>
      </w:r>
      <w:r w:rsidR="00370D24">
        <w:rPr>
          <w:color w:val="000000" w:themeColor="text1"/>
          <w:lang w:val="fr-FR"/>
        </w:rPr>
        <w:t xml:space="preserve"> stratifiées</w:t>
      </w:r>
      <w:r w:rsidR="00370D24" w:rsidRPr="002649AD">
        <w:rPr>
          <w:color w:val="000000" w:themeColor="text1"/>
          <w:lang w:val="fr-FR"/>
        </w:rPr>
        <w:t xml:space="preserve"> </w:t>
      </w:r>
      <w:r w:rsidR="00370D24">
        <w:rPr>
          <w:color w:val="000000" w:themeColor="text1"/>
          <w:lang w:val="fr-FR"/>
        </w:rPr>
        <w:t>ainsi qu’aux bases prothèses amovibles.</w:t>
      </w:r>
    </w:p>
    <w:p w14:paraId="3ED4B631" w14:textId="7D435890" w:rsidR="00370D24" w:rsidRDefault="00370D24" w:rsidP="002649AD">
      <w:pPr>
        <w:spacing w:line="360" w:lineRule="auto"/>
        <w:jc w:val="both"/>
        <w:rPr>
          <w:color w:val="000000" w:themeColor="text1"/>
          <w:lang w:val="fr-FR"/>
        </w:rPr>
      </w:pPr>
      <w:r>
        <w:rPr>
          <w:color w:val="000000" w:themeColor="text1"/>
          <w:lang w:val="fr-FR"/>
        </w:rPr>
        <w:t xml:space="preserve">Offrant un large éventail de </w:t>
      </w:r>
      <w:r w:rsidR="00954CCE" w:rsidRPr="002649AD">
        <w:rPr>
          <w:color w:val="000000" w:themeColor="text1"/>
          <w:lang w:val="fr-FR"/>
        </w:rPr>
        <w:t xml:space="preserve">14 </w:t>
      </w:r>
      <w:r w:rsidR="00EF0759" w:rsidRPr="002649AD">
        <w:rPr>
          <w:color w:val="000000" w:themeColor="text1"/>
          <w:lang w:val="fr-FR"/>
        </w:rPr>
        <w:t>couleurs</w:t>
      </w:r>
      <w:r w:rsidR="00954CCE" w:rsidRPr="002649AD">
        <w:rPr>
          <w:color w:val="000000" w:themeColor="text1"/>
          <w:lang w:val="fr-FR"/>
        </w:rPr>
        <w:t xml:space="preserve"> à effets multiples,</w:t>
      </w:r>
      <w:r w:rsidRPr="00370D24">
        <w:rPr>
          <w:color w:val="000000" w:themeColor="text1"/>
          <w:lang w:val="fr-FR"/>
        </w:rPr>
        <w:t xml:space="preserve"> les caractérisations individuelles peuvent être recréées pour de beaux résultats esthétiques. Si nécessaire, des ajustements de </w:t>
      </w:r>
      <w:r w:rsidR="003F7A65">
        <w:rPr>
          <w:color w:val="000000" w:themeColor="text1"/>
          <w:lang w:val="fr-FR"/>
        </w:rPr>
        <w:t>couleurs</w:t>
      </w:r>
      <w:r w:rsidRPr="00370D24">
        <w:rPr>
          <w:color w:val="000000" w:themeColor="text1"/>
          <w:lang w:val="fr-FR"/>
        </w:rPr>
        <w:t xml:space="preserve"> peuvent également être effectués facilement grâce aux VITA AKZENT LC </w:t>
      </w:r>
      <w:r w:rsidR="003F7A65" w:rsidRPr="00370D24">
        <w:rPr>
          <w:color w:val="000000" w:themeColor="text1"/>
          <w:lang w:val="fr-FR"/>
        </w:rPr>
        <w:t>CHROMA</w:t>
      </w:r>
      <w:r w:rsidR="003F7A65">
        <w:rPr>
          <w:color w:val="000000" w:themeColor="text1"/>
          <w:lang w:val="fr-FR"/>
        </w:rPr>
        <w:t xml:space="preserve"> </w:t>
      </w:r>
      <w:r w:rsidR="003F7A65" w:rsidRPr="00370D24">
        <w:rPr>
          <w:color w:val="000000" w:themeColor="text1"/>
          <w:lang w:val="fr-FR"/>
        </w:rPr>
        <w:t xml:space="preserve">STAINS </w:t>
      </w:r>
      <w:r w:rsidRPr="00370D24">
        <w:rPr>
          <w:color w:val="000000" w:themeColor="text1"/>
          <w:lang w:val="fr-FR"/>
        </w:rPr>
        <w:t>permettant un contrôle planifiable et systématique de la chromaticité des restaurations dentaires.</w:t>
      </w:r>
    </w:p>
    <w:p w14:paraId="19C33C85" w14:textId="5508FE4F" w:rsidR="00370D24" w:rsidRDefault="003F7A65" w:rsidP="002649AD">
      <w:pPr>
        <w:spacing w:line="360" w:lineRule="auto"/>
        <w:jc w:val="both"/>
        <w:rPr>
          <w:color w:val="000000" w:themeColor="text1"/>
          <w:lang w:val="fr-FR"/>
        </w:rPr>
      </w:pPr>
      <w:r w:rsidRPr="003F7A65">
        <w:rPr>
          <w:color w:val="000000" w:themeColor="text1"/>
          <w:lang w:val="fr-FR"/>
        </w:rPr>
        <w:t>En outre,</w:t>
      </w:r>
      <w:r>
        <w:rPr>
          <w:color w:val="000000" w:themeColor="text1"/>
          <w:lang w:val="fr-FR"/>
        </w:rPr>
        <w:t xml:space="preserve"> </w:t>
      </w:r>
      <w:r w:rsidRPr="003F7A65">
        <w:rPr>
          <w:color w:val="000000" w:themeColor="text1"/>
          <w:lang w:val="fr-FR"/>
        </w:rPr>
        <w:t xml:space="preserve">VITA AKZENT LC GLAZE n'offre pas seulement une excellente finition de la restauration, mais </w:t>
      </w:r>
      <w:r w:rsidRPr="002649AD">
        <w:rPr>
          <w:color w:val="000000" w:themeColor="text1"/>
          <w:lang w:val="fr-FR"/>
        </w:rPr>
        <w:t>assure l</w:t>
      </w:r>
      <w:r>
        <w:rPr>
          <w:color w:val="000000" w:themeColor="text1"/>
          <w:lang w:val="fr-FR"/>
        </w:rPr>
        <w:t>’</w:t>
      </w:r>
      <w:r w:rsidRPr="002649AD">
        <w:rPr>
          <w:color w:val="000000" w:themeColor="text1"/>
          <w:lang w:val="fr-FR"/>
        </w:rPr>
        <w:t>étanchéité finale de la surface</w:t>
      </w:r>
      <w:r>
        <w:rPr>
          <w:color w:val="000000" w:themeColor="text1"/>
          <w:lang w:val="fr-FR"/>
        </w:rPr>
        <w:t>.</w:t>
      </w:r>
    </w:p>
    <w:p w14:paraId="0322C665" w14:textId="4BD9E986" w:rsidR="00126090" w:rsidRPr="007E4C02" w:rsidRDefault="00954CCE" w:rsidP="002649AD">
      <w:pPr>
        <w:spacing w:line="360" w:lineRule="auto"/>
        <w:rPr>
          <w:lang w:val="fr-FR"/>
        </w:rPr>
      </w:pPr>
      <w:r w:rsidRPr="002649AD">
        <w:rPr>
          <w:color w:val="000000" w:themeColor="text1"/>
          <w:lang w:val="fr-FR"/>
        </w:rPr>
        <w:t>Des conseils et des astuces pour l</w:t>
      </w:r>
      <w:r w:rsidR="002649AD">
        <w:rPr>
          <w:color w:val="000000" w:themeColor="text1"/>
          <w:lang w:val="fr-FR"/>
        </w:rPr>
        <w:t>’</w:t>
      </w:r>
      <w:r w:rsidRPr="002649AD">
        <w:rPr>
          <w:color w:val="000000" w:themeColor="text1"/>
          <w:lang w:val="fr-FR"/>
        </w:rPr>
        <w:t xml:space="preserve">application sont à votre disposition </w:t>
      </w:r>
      <w:r w:rsidRPr="007E4C02">
        <w:rPr>
          <w:lang w:val="fr-FR"/>
        </w:rPr>
        <w:t xml:space="preserve">à tout moment dans un tutoriel détaillé sur </w:t>
      </w:r>
      <w:hyperlink r:id="rId6">
        <w:r w:rsidRPr="007E4C02">
          <w:rPr>
            <w:rStyle w:val="LienInternet"/>
            <w:lang w:val="fr-FR"/>
          </w:rPr>
          <w:t>www.vita-zahnfabrik.com/tutorial/akzentlc</w:t>
        </w:r>
      </w:hyperlink>
      <w:r w:rsidRPr="007E4C02">
        <w:rPr>
          <w:lang w:val="fr-FR"/>
        </w:rPr>
        <w:t xml:space="preserve">. </w:t>
      </w:r>
    </w:p>
    <w:p w14:paraId="6821B21B" w14:textId="77777777" w:rsidR="00126090" w:rsidRPr="007E4C02" w:rsidRDefault="00126090">
      <w:pPr>
        <w:jc w:val="both"/>
        <w:rPr>
          <w:lang w:val="fr-FR"/>
        </w:rPr>
      </w:pPr>
    </w:p>
    <w:p w14:paraId="6FBAB676" w14:textId="01E09865" w:rsidR="00126090" w:rsidRDefault="00954CCE">
      <w:pPr>
        <w:jc w:val="both"/>
        <w:rPr>
          <w:sz w:val="20"/>
          <w:szCs w:val="20"/>
          <w:lang w:val="fr-FR"/>
        </w:rPr>
      </w:pPr>
      <w:r w:rsidRPr="007E4C02">
        <w:rPr>
          <w:noProof/>
          <w:lang w:val="fr-FR"/>
        </w:rPr>
        <w:drawing>
          <wp:inline distT="0" distB="0" distL="0" distR="0" wp14:anchorId="68F6B8FD" wp14:editId="5C239FF2">
            <wp:extent cx="3600450" cy="2444750"/>
            <wp:effectExtent l="0" t="0" r="0" b="0"/>
            <wp:docPr id="1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244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E4C02">
        <w:rPr>
          <w:highlight w:val="yellow"/>
          <w:lang w:val="fr-FR"/>
        </w:rPr>
        <w:br/>
      </w:r>
      <w:r w:rsidRPr="007E4C02">
        <w:rPr>
          <w:sz w:val="20"/>
          <w:szCs w:val="20"/>
          <w:lang w:val="fr-FR"/>
        </w:rPr>
        <w:t>Le système de couleurs composites VITA AKZENT LC confère aux restaurations un effet de couleur naturel.</w:t>
      </w:r>
    </w:p>
    <w:p w14:paraId="7BCF7961" w14:textId="494EA9BF" w:rsidR="002649AD" w:rsidRDefault="002649AD">
      <w:pPr>
        <w:jc w:val="both"/>
        <w:rPr>
          <w:sz w:val="20"/>
          <w:szCs w:val="20"/>
          <w:lang w:val="fr-FR"/>
        </w:rPr>
      </w:pPr>
    </w:p>
    <w:p w14:paraId="04264B55" w14:textId="77777777" w:rsidR="002649AD" w:rsidRDefault="002649AD">
      <w:pPr>
        <w:jc w:val="both"/>
        <w:rPr>
          <w:sz w:val="20"/>
          <w:szCs w:val="20"/>
          <w:lang w:val="fr-FR"/>
        </w:rPr>
      </w:pPr>
    </w:p>
    <w:p w14:paraId="75CEBA33" w14:textId="147FAA45" w:rsidR="002649AD" w:rsidRPr="002649AD" w:rsidRDefault="002649AD" w:rsidP="002649AD">
      <w:pPr>
        <w:spacing w:line="360" w:lineRule="auto"/>
        <w:jc w:val="both"/>
        <w:rPr>
          <w:b/>
          <w:sz w:val="20"/>
          <w:szCs w:val="20"/>
          <w:lang w:val="fr-FR"/>
        </w:rPr>
      </w:pPr>
      <w:r w:rsidRPr="00E267EA">
        <w:rPr>
          <w:i/>
          <w:iCs/>
          <w:sz w:val="20"/>
          <w:szCs w:val="20"/>
          <w:lang w:val="fr-FR"/>
        </w:rPr>
        <w:t xml:space="preserve">VITA et les produits VITA cités sont des marques déposées de VITA Zahnfabrik H. Rauter GmbH &amp; Co. KG, Bad Säckingen, Allemagne. </w:t>
      </w:r>
      <w:r w:rsidRPr="00E267EA">
        <w:rPr>
          <w:b/>
          <w:sz w:val="20"/>
          <w:szCs w:val="20"/>
          <w:lang w:val="fr-FR"/>
        </w:rPr>
        <w:t>Priè</w:t>
      </w:r>
      <w:r>
        <w:rPr>
          <w:b/>
          <w:sz w:val="20"/>
          <w:szCs w:val="20"/>
          <w:lang w:val="fr-FR"/>
        </w:rPr>
        <w:t>re de fournir un justificatif d’</w:t>
      </w:r>
      <w:r w:rsidRPr="00E267EA">
        <w:rPr>
          <w:b/>
          <w:sz w:val="20"/>
          <w:szCs w:val="20"/>
          <w:lang w:val="fr-FR"/>
        </w:rPr>
        <w:t>impression.</w:t>
      </w:r>
    </w:p>
    <w:sectPr w:rsidR="002649AD" w:rsidRPr="002649AD">
      <w:footerReference w:type="default" r:id="rId8"/>
      <w:pgSz w:w="11906" w:h="16838"/>
      <w:pgMar w:top="2160" w:right="924" w:bottom="1134" w:left="1418" w:header="0" w:footer="709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0A8FB2" w14:textId="77777777" w:rsidR="002247E5" w:rsidRDefault="002247E5">
      <w:pPr>
        <w:spacing w:after="0" w:line="240" w:lineRule="auto"/>
      </w:pPr>
      <w:r>
        <w:separator/>
      </w:r>
    </w:p>
  </w:endnote>
  <w:endnote w:type="continuationSeparator" w:id="0">
    <w:p w14:paraId="1D1D7CF6" w14:textId="77777777" w:rsidR="002247E5" w:rsidRDefault="002247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E7C45" w14:textId="77777777" w:rsidR="00126090" w:rsidRDefault="00954CCE">
    <w:pPr>
      <w:pStyle w:val="Pieddepage"/>
      <w:jc w:val="right"/>
    </w:pPr>
    <w:r>
      <w:rPr>
        <w:noProof/>
      </w:rPr>
      <w:drawing>
        <wp:inline distT="0" distB="0" distL="0" distR="0" wp14:anchorId="77CC9EA3" wp14:editId="7FEECED8">
          <wp:extent cx="3276600" cy="386715"/>
          <wp:effectExtent l="0" t="0" r="0" b="0"/>
          <wp:docPr id="4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Bild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276600" cy="3867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anchor distT="0" distB="0" distL="0" distR="0" simplePos="0" relativeHeight="2" behindDoc="1" locked="0" layoutInCell="1" allowOverlap="1" wp14:anchorId="07822996" wp14:editId="27820F60">
              <wp:simplePos x="0" y="0"/>
              <wp:positionH relativeFrom="page">
                <wp:posOffset>1124585</wp:posOffset>
              </wp:positionH>
              <wp:positionV relativeFrom="page">
                <wp:posOffset>10099675</wp:posOffset>
              </wp:positionV>
              <wp:extent cx="469900" cy="146050"/>
              <wp:effectExtent l="0" t="0" r="0" b="0"/>
              <wp:wrapTopAndBottom/>
              <wp:docPr id="2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69440" cy="1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43948BF9" w14:textId="77777777" w:rsidR="00126090" w:rsidRDefault="00954CCE">
                          <w:pPr>
                            <w:pStyle w:val="Pieddepage"/>
                          </w:pPr>
                          <w:r>
                            <w:rPr>
                              <w:rStyle w:val="Numrodepage"/>
                              <w:sz w:val="20"/>
                              <w:szCs w:val="20"/>
                            </w:rPr>
                            <w:fldChar w:fldCharType="begin"/>
                          </w:r>
                          <w:r>
                            <w:rPr>
                              <w:rStyle w:val="Numrodepage"/>
                              <w:sz w:val="20"/>
                              <w:szCs w:val="20"/>
                            </w:rPr>
                            <w:instrText>PAGE</w:instrText>
                          </w:r>
                          <w:r>
                            <w:rPr>
                              <w:rStyle w:val="Numrodepage"/>
                              <w:sz w:val="20"/>
                              <w:szCs w:val="20"/>
                            </w:rPr>
                            <w:fldChar w:fldCharType="separate"/>
                          </w:r>
                          <w:r>
                            <w:rPr>
                              <w:rStyle w:val="Numrodepage"/>
                              <w:sz w:val="20"/>
                              <w:szCs w:val="20"/>
                            </w:rPr>
                            <w:t>1</w:t>
                          </w:r>
                          <w:r>
                            <w:rPr>
                              <w:rStyle w:val="Numrodepage"/>
                              <w:sz w:val="20"/>
                              <w:szCs w:val="20"/>
                            </w:rPr>
                            <w:fldChar w:fldCharType="end"/>
                          </w:r>
                          <w:r>
                            <w:rPr>
                              <w:rStyle w:val="Numrodepage"/>
                              <w:sz w:val="20"/>
                              <w:szCs w:val="20"/>
                            </w:rPr>
                            <w:t>/</w:t>
                          </w:r>
                          <w:r>
                            <w:rPr>
                              <w:rStyle w:val="Numrodepage"/>
                              <w:sz w:val="20"/>
                              <w:szCs w:val="20"/>
                            </w:rPr>
                            <w:fldChar w:fldCharType="begin"/>
                          </w:r>
                          <w:r>
                            <w:rPr>
                              <w:rStyle w:val="Numrodepage"/>
                              <w:sz w:val="20"/>
                              <w:szCs w:val="20"/>
                            </w:rPr>
                            <w:instrText>NUMPAGES</w:instrText>
                          </w:r>
                          <w:r>
                            <w:rPr>
                              <w:rStyle w:val="Numrodepage"/>
                              <w:sz w:val="20"/>
                              <w:szCs w:val="20"/>
                            </w:rPr>
                            <w:fldChar w:fldCharType="separate"/>
                          </w:r>
                          <w:r>
                            <w:rPr>
                              <w:rStyle w:val="Numrodepage"/>
                              <w:sz w:val="20"/>
                              <w:szCs w:val="20"/>
                            </w:rPr>
                            <w:t>1</w:t>
                          </w:r>
                          <w:r>
                            <w:rPr>
                              <w:rStyle w:val="Numrodepage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7822996" id="Text Box 1" o:spid="_x0000_s1026" style="position:absolute;left:0;text-align:left;margin-left:88.55pt;margin-top:795.25pt;width:37pt;height:11.5pt;z-index:-50331647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" filled="f" stroked="f">
              <v:textbox inset="0,0,0,0">
                <w:txbxContent>
                  <w:p w14:paraId="43948BF9" w14:textId="77777777" w:rsidR="00126090" w:rsidRDefault="00954CCE">
                    <w:pPr>
                      <w:pStyle w:val="Pieddepage"/>
                    </w:pPr>
                    <w:r>
                      <w:rPr>
                        <w:rStyle w:val="Numrodepage"/>
                        <w:sz w:val="20"/>
                        <w:szCs w:val="20"/>
                      </w:rPr>
                      <w:fldChar w:fldCharType="begin"/>
                    </w:r>
                    <w:r>
                      <w:rPr>
                        <w:rStyle w:val="Numrodepage"/>
                        <w:sz w:val="20"/>
                        <w:szCs w:val="20"/>
                      </w:rPr>
                      <w:instrText>PAGE</w:instrText>
                    </w:r>
                    <w:r>
                      <w:rPr>
                        <w:rStyle w:val="Numrodepage"/>
                        <w:sz w:val="20"/>
                        <w:szCs w:val="20"/>
                      </w:rPr>
                      <w:fldChar w:fldCharType="separate"/>
                    </w:r>
                    <w:r>
                      <w:rPr>
                        <w:rStyle w:val="Numrodepage"/>
                        <w:sz w:val="20"/>
                        <w:szCs w:val="20"/>
                      </w:rPr>
                      <w:t>1</w:t>
                    </w:r>
                    <w:r>
                      <w:rPr>
                        <w:rStyle w:val="Numrodepage"/>
                        <w:sz w:val="20"/>
                        <w:szCs w:val="20"/>
                      </w:rPr>
                      <w:fldChar w:fldCharType="end"/>
                    </w:r>
                    <w:r>
                      <w:rPr>
                        <w:rStyle w:val="Numrodepage"/>
                        <w:sz w:val="20"/>
                        <w:szCs w:val="20"/>
                      </w:rPr>
                      <w:t>/</w:t>
                    </w:r>
                    <w:r>
                      <w:rPr>
                        <w:rStyle w:val="Numrodepage"/>
                        <w:sz w:val="20"/>
                        <w:szCs w:val="20"/>
                      </w:rPr>
                      <w:fldChar w:fldCharType="begin"/>
                    </w:r>
                    <w:r>
                      <w:rPr>
                        <w:rStyle w:val="Numrodepage"/>
                        <w:sz w:val="20"/>
                        <w:szCs w:val="20"/>
                      </w:rPr>
                      <w:instrText>NUMPAGES</w:instrText>
                    </w:r>
                    <w:r>
                      <w:rPr>
                        <w:rStyle w:val="Numrodepage"/>
                        <w:sz w:val="20"/>
                        <w:szCs w:val="20"/>
                      </w:rPr>
                      <w:fldChar w:fldCharType="separate"/>
                    </w:r>
                    <w:r>
                      <w:rPr>
                        <w:rStyle w:val="Numrodepage"/>
                        <w:sz w:val="20"/>
                        <w:szCs w:val="20"/>
                      </w:rPr>
                      <w:t>1</w:t>
                    </w:r>
                    <w:r>
                      <w:rPr>
                        <w:rStyle w:val="Numrodepage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type="topAndBottom" anchorx="page" anchory="page"/>
            </v:rect>
          </w:pict>
        </mc:Fallback>
      </mc:AlternateContent>
    </w:r>
  </w:p>
  <w:p w14:paraId="2B224753" w14:textId="77777777" w:rsidR="00126090" w:rsidRDefault="0012609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E4F77" w14:textId="77777777" w:rsidR="002247E5" w:rsidRDefault="002247E5">
      <w:pPr>
        <w:spacing w:after="0" w:line="240" w:lineRule="auto"/>
      </w:pPr>
      <w:r>
        <w:separator/>
      </w:r>
    </w:p>
  </w:footnote>
  <w:footnote w:type="continuationSeparator" w:id="0">
    <w:p w14:paraId="1F747FC4" w14:textId="77777777" w:rsidR="002247E5" w:rsidRDefault="002247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090"/>
    <w:rsid w:val="00071640"/>
    <w:rsid w:val="00086D74"/>
    <w:rsid w:val="00126090"/>
    <w:rsid w:val="002247E5"/>
    <w:rsid w:val="002649AD"/>
    <w:rsid w:val="00370D24"/>
    <w:rsid w:val="003F7A65"/>
    <w:rsid w:val="00597FEE"/>
    <w:rsid w:val="006B0936"/>
    <w:rsid w:val="007D41D1"/>
    <w:rsid w:val="007E4C02"/>
    <w:rsid w:val="00954CCE"/>
    <w:rsid w:val="00EF0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91917"/>
  <w15:docId w15:val="{DDBF8086-7300-402C-B93D-25C0B9503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kern w:val="2"/>
        <w:sz w:val="22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En-tteCar">
    <w:name w:val="En-tête Car"/>
    <w:basedOn w:val="Policepardfaut"/>
    <w:link w:val="En-tte"/>
    <w:uiPriority w:val="99"/>
    <w:qFormat/>
    <w:rsid w:val="00852287"/>
  </w:style>
  <w:style w:type="character" w:customStyle="1" w:styleId="PieddepageCar">
    <w:name w:val="Pied de page Car"/>
    <w:basedOn w:val="Policepardfaut"/>
    <w:link w:val="Pieddepage"/>
    <w:qFormat/>
    <w:rsid w:val="00852287"/>
  </w:style>
  <w:style w:type="character" w:styleId="Numrodepage">
    <w:name w:val="page number"/>
    <w:basedOn w:val="Policepardfaut"/>
    <w:qFormat/>
    <w:rsid w:val="00852287"/>
  </w:style>
  <w:style w:type="character" w:styleId="Marquedecommentaire">
    <w:name w:val="annotation reference"/>
    <w:basedOn w:val="Policepardfaut"/>
    <w:uiPriority w:val="99"/>
    <w:semiHidden/>
    <w:unhideWhenUsed/>
    <w:qFormat/>
    <w:rsid w:val="004A0CA0"/>
    <w:rPr>
      <w:sz w:val="16"/>
      <w:szCs w:val="16"/>
    </w:rPr>
  </w:style>
  <w:style w:type="character" w:customStyle="1" w:styleId="CommentaireCar">
    <w:name w:val="Commentaire Car"/>
    <w:basedOn w:val="Policepardfaut"/>
    <w:link w:val="Commentaire"/>
    <w:uiPriority w:val="99"/>
    <w:semiHidden/>
    <w:qFormat/>
    <w:rsid w:val="004A0CA0"/>
    <w:rPr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sid w:val="004A0CA0"/>
    <w:rPr>
      <w:b/>
      <w:bCs/>
      <w:sz w:val="20"/>
      <w:szCs w:val="20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4A0CA0"/>
    <w:rPr>
      <w:rFonts w:ascii="Segoe UI" w:hAnsi="Segoe UI" w:cs="Segoe UI"/>
      <w:sz w:val="18"/>
      <w:szCs w:val="18"/>
    </w:rPr>
  </w:style>
  <w:style w:type="character" w:customStyle="1" w:styleId="LienInternet">
    <w:name w:val="Lien Internet"/>
    <w:basedOn w:val="Policepardfaut"/>
    <w:uiPriority w:val="99"/>
    <w:unhideWhenUsed/>
    <w:rsid w:val="0033651D"/>
    <w:rPr>
      <w:color w:val="0563C1" w:themeColor="hyperlink"/>
      <w:u w:val="single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qFormat/>
    <w:rsid w:val="00E7784E"/>
    <w:rPr>
      <w:rFonts w:ascii="Calibri" w:hAnsi="Calibri" w:cs="Calibri"/>
      <w:kern w:val="0"/>
      <w:sz w:val="20"/>
      <w:szCs w:val="20"/>
      <w:lang w:eastAsia="de-DE"/>
    </w:rPr>
  </w:style>
  <w:style w:type="character" w:customStyle="1" w:styleId="Ancredenotedebasdepage">
    <w:name w:val="Ancre de note de bas de page"/>
    <w:rPr>
      <w:vertAlign w:val="superscript"/>
    </w:rPr>
  </w:style>
  <w:style w:type="character" w:customStyle="1" w:styleId="FootnoteCharacters">
    <w:name w:val="Footnote Characters"/>
    <w:basedOn w:val="Policepardfaut"/>
    <w:uiPriority w:val="99"/>
    <w:semiHidden/>
    <w:unhideWhenUsed/>
    <w:qFormat/>
    <w:rsid w:val="00E7784E"/>
    <w:rPr>
      <w:vertAlign w:val="superscript"/>
    </w:rPr>
  </w:style>
  <w:style w:type="character" w:customStyle="1" w:styleId="ListLabel1">
    <w:name w:val="ListLabel 1"/>
    <w:qFormat/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En-tte">
    <w:name w:val="header"/>
    <w:basedOn w:val="Normal"/>
    <w:link w:val="En-tteCar"/>
    <w:uiPriority w:val="99"/>
    <w:unhideWhenUsed/>
    <w:rsid w:val="00852287"/>
    <w:pPr>
      <w:tabs>
        <w:tab w:val="center" w:pos="4536"/>
        <w:tab w:val="right" w:pos="9072"/>
      </w:tabs>
      <w:spacing w:after="0" w:line="240" w:lineRule="auto"/>
    </w:pPr>
  </w:style>
  <w:style w:type="paragraph" w:styleId="Pieddepage">
    <w:name w:val="footer"/>
    <w:basedOn w:val="Normal"/>
    <w:link w:val="PieddepageCar"/>
    <w:unhideWhenUsed/>
    <w:rsid w:val="00852287"/>
    <w:pPr>
      <w:tabs>
        <w:tab w:val="center" w:pos="4536"/>
        <w:tab w:val="right" w:pos="9072"/>
      </w:tabs>
      <w:spacing w:after="0" w:line="240" w:lineRule="auto"/>
    </w:pPr>
  </w:style>
  <w:style w:type="paragraph" w:styleId="Commentaire">
    <w:name w:val="annotation text"/>
    <w:basedOn w:val="Normal"/>
    <w:link w:val="CommentaireCar"/>
    <w:uiPriority w:val="99"/>
    <w:semiHidden/>
    <w:unhideWhenUsed/>
    <w:qFormat/>
    <w:rsid w:val="004A0CA0"/>
    <w:pPr>
      <w:spacing w:line="240" w:lineRule="auto"/>
    </w:pPr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qFormat/>
    <w:rsid w:val="004A0CA0"/>
    <w:rPr>
      <w:b/>
      <w:bCs/>
    </w:r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4A0CA0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E7784E"/>
    <w:pPr>
      <w:spacing w:after="0" w:line="240" w:lineRule="auto"/>
    </w:pPr>
    <w:rPr>
      <w:rFonts w:ascii="Calibri" w:hAnsi="Calibri" w:cs="Calibri"/>
      <w:kern w:val="0"/>
      <w:sz w:val="20"/>
      <w:szCs w:val="20"/>
      <w:lang w:eastAsia="de-DE"/>
    </w:rPr>
  </w:style>
  <w:style w:type="paragraph" w:styleId="Rvision">
    <w:name w:val="Revision"/>
    <w:uiPriority w:val="99"/>
    <w:semiHidden/>
    <w:qFormat/>
    <w:rsid w:val="00575FC9"/>
  </w:style>
  <w:style w:type="paragraph" w:customStyle="1" w:styleId="Contenudecadre">
    <w:name w:val="Contenu de cadre"/>
    <w:basedOn w:val="Normal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vita-zahnfabrik.com/lerneinheiten_liste,,214794.htm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Linge, Rebecca</dc:creator>
  <dc:description/>
  <cp:lastModifiedBy>Wehrung, Anne-Marie</cp:lastModifiedBy>
  <cp:revision>3</cp:revision>
  <dcterms:created xsi:type="dcterms:W3CDTF">2022-01-21T16:03:00Z</dcterms:created>
  <dcterms:modified xsi:type="dcterms:W3CDTF">2022-01-21T16:14:00Z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